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keepNext w:val="true"/>
        <w:keepLines w:val="true"/>
        <w:spacing w:before="200" w:after="0" w:line="308"/>
        <w:ind w:right="0" w:left="0" w:firstLine="0"/>
        <w:jc w:val="center"/>
        <w:rPr>
          <w:rFonts w:ascii="Times New Roman" w:hAnsi="Times New Roman" w:cs="Times New Roman" w:eastAsia="Times New Roman"/>
          <w:b/>
          <w:color w:val="0B2734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0B2734"/>
          <w:spacing w:val="0"/>
          <w:position w:val="0"/>
          <w:sz w:val="28"/>
          <w:shd w:fill="auto" w:val="clear"/>
        </w:rPr>
        <w:t xml:space="preserve">Для аргументов</w:t>
      </w:r>
    </w:p>
    <w:p>
      <w:pPr>
        <w:numPr>
          <w:ilvl w:val="0"/>
          <w:numId w:val="2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  <w:t xml:space="preserve">Так, в лирическом стихотворении (название) поэт (имя) обращается к теме…</w:t>
      </w:r>
    </w:p>
    <w:p>
      <w:pPr>
        <w:numPr>
          <w:ilvl w:val="0"/>
          <w:numId w:val="2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  <w:t xml:space="preserve">Тема (….) затрагивается в романе…(автор, название).</w:t>
      </w:r>
    </w:p>
    <w:p>
      <w:pPr>
        <w:numPr>
          <w:ilvl w:val="0"/>
          <w:numId w:val="2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  <w:t xml:space="preserve">Тема (...) раскрывается в произведении… (автор, название).</w:t>
      </w:r>
    </w:p>
    <w:p>
      <w:pPr>
        <w:numPr>
          <w:ilvl w:val="0"/>
          <w:numId w:val="2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  <w:t xml:space="preserve">Проблема…….волновала многих писателей. Обращается к ней и ...(имя писателя) в...(название произведения).</w:t>
      </w:r>
    </w:p>
    <w:p>
      <w:pPr>
        <w:numPr>
          <w:ilvl w:val="0"/>
          <w:numId w:val="2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  <w:t xml:space="preserve">Идея ………выражена в стихотворении…(автор, название).</w:t>
      </w:r>
    </w:p>
    <w:p>
      <w:pPr>
        <w:numPr>
          <w:ilvl w:val="0"/>
          <w:numId w:val="2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  <w:t xml:space="preserve">Мысль о необходимости …………выражена и в романе… (автор, название).</w:t>
      </w:r>
    </w:p>
    <w:p>
      <w:pPr>
        <w:numPr>
          <w:ilvl w:val="0"/>
          <w:numId w:val="2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  <w:t xml:space="preserve">Вспомним героя повести… (автор, название).</w:t>
      </w:r>
    </w:p>
    <w:p>
      <w:pPr>
        <w:numPr>
          <w:ilvl w:val="0"/>
          <w:numId w:val="2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  <w:t xml:space="preserve">Обратимся к роману… (автор, название).</w:t>
      </w:r>
    </w:p>
    <w:p>
      <w:pPr>
        <w:numPr>
          <w:ilvl w:val="0"/>
          <w:numId w:val="2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  <w:t xml:space="preserve">Лирический герой стихотворения … (автор, название) тоже размышляет об этом.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B2734"/>
          <w:spacing w:val="0"/>
          <w:position w:val="0"/>
          <w:sz w:val="28"/>
          <w:shd w:fill="auto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B2734"/>
          <w:spacing w:val="0"/>
          <w:position w:val="0"/>
          <w:sz w:val="28"/>
          <w:shd w:fill="auto" w:val="clear"/>
        </w:rPr>
      </w:pPr>
    </w:p>
    <w:p>
      <w:pPr>
        <w:keepNext w:val="true"/>
        <w:keepLines w:val="true"/>
        <w:spacing w:before="200" w:after="0" w:line="308"/>
        <w:ind w:right="0" w:left="0" w:firstLine="709"/>
        <w:jc w:val="center"/>
        <w:rPr>
          <w:rFonts w:ascii="Times New Roman" w:hAnsi="Times New Roman" w:cs="Times New Roman" w:eastAsia="Times New Roman"/>
          <w:i/>
          <w:color w:val="0B2734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0B2734"/>
          <w:spacing w:val="0"/>
          <w:position w:val="0"/>
          <w:sz w:val="28"/>
          <w:shd w:fill="auto" w:val="clear"/>
        </w:rPr>
        <w:t xml:space="preserve">Интерпретация произведения или его фрагмента:</w:t>
      </w:r>
    </w:p>
    <w:p>
      <w:pPr>
        <w:numPr>
          <w:ilvl w:val="0"/>
          <w:numId w:val="5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  <w:t xml:space="preserve">Автор повествует о…</w:t>
      </w:r>
    </w:p>
    <w:p>
      <w:pPr>
        <w:numPr>
          <w:ilvl w:val="0"/>
          <w:numId w:val="5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  <w:t xml:space="preserve">Автор описывает…</w:t>
      </w:r>
    </w:p>
    <w:p>
      <w:pPr>
        <w:numPr>
          <w:ilvl w:val="0"/>
          <w:numId w:val="5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  <w:t xml:space="preserve">Поэт показывает…</w:t>
      </w:r>
    </w:p>
    <w:p>
      <w:pPr>
        <w:numPr>
          <w:ilvl w:val="0"/>
          <w:numId w:val="5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  <w:t xml:space="preserve">Писатель размышляет о…</w:t>
      </w:r>
    </w:p>
    <w:p>
      <w:pPr>
        <w:numPr>
          <w:ilvl w:val="0"/>
          <w:numId w:val="5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  <w:t xml:space="preserve">Писатель обращает наше внимание…</w:t>
      </w:r>
    </w:p>
    <w:p>
      <w:pPr>
        <w:numPr>
          <w:ilvl w:val="0"/>
          <w:numId w:val="5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  <w:t xml:space="preserve">Писатель заостряет наше внимание на …</w:t>
      </w:r>
    </w:p>
    <w:p>
      <w:pPr>
        <w:numPr>
          <w:ilvl w:val="0"/>
          <w:numId w:val="5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  <w:t xml:space="preserve">Он акцентирует внимание читателя на…</w:t>
      </w:r>
    </w:p>
    <w:p>
      <w:pPr>
        <w:numPr>
          <w:ilvl w:val="0"/>
          <w:numId w:val="5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  <w:t xml:space="preserve">Этот поступок героя говорит о ...</w:t>
      </w:r>
    </w:p>
    <w:p>
      <w:pPr>
        <w:numPr>
          <w:ilvl w:val="0"/>
          <w:numId w:val="5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  <w:t xml:space="preserve">Мы видим, что герой поступил так потому...</w:t>
      </w:r>
    </w:p>
    <w:p>
      <w:pPr>
        <w:numPr>
          <w:ilvl w:val="0"/>
          <w:numId w:val="5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  <w:t xml:space="preserve">Автор показывает, к каким последствиям привело...</w:t>
      </w:r>
    </w:p>
    <w:p>
      <w:pPr>
        <w:numPr>
          <w:ilvl w:val="0"/>
          <w:numId w:val="5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  <w:t xml:space="preserve">Этому герою/поступку автор противопоставляет...</w:t>
      </w:r>
    </w:p>
    <w:p>
      <w:pPr>
        <w:numPr>
          <w:ilvl w:val="0"/>
          <w:numId w:val="5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  <w:t xml:space="preserve">Писатель осуждает…</w:t>
      </w:r>
    </w:p>
    <w:p>
      <w:pPr>
        <w:numPr>
          <w:ilvl w:val="0"/>
          <w:numId w:val="5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  <w:t xml:space="preserve">Он ставит нам в пример…</w:t>
      </w:r>
    </w:p>
    <w:p>
      <w:pPr>
        <w:numPr>
          <w:ilvl w:val="0"/>
          <w:numId w:val="5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  <w:t xml:space="preserve">Автор подчеркивает…</w:t>
      </w:r>
    </w:p>
    <w:p>
      <w:pPr>
        <w:numPr>
          <w:ilvl w:val="0"/>
          <w:numId w:val="5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  <w:t xml:space="preserve">Автор утверждает…</w:t>
      </w:r>
    </w:p>
    <w:p>
      <w:pPr>
        <w:keepNext w:val="true"/>
        <w:keepLines w:val="true"/>
        <w:spacing w:before="200" w:after="0" w:line="308"/>
        <w:ind w:right="0" w:left="0" w:firstLine="709"/>
        <w:jc w:val="both"/>
        <w:rPr>
          <w:rFonts w:ascii="Times New Roman" w:hAnsi="Times New Roman" w:cs="Times New Roman" w:eastAsia="Times New Roman"/>
          <w:i/>
          <w:color w:val="0B2734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0B2734"/>
          <w:spacing w:val="0"/>
          <w:position w:val="0"/>
          <w:sz w:val="28"/>
          <w:shd w:fill="auto" w:val="clear"/>
        </w:rPr>
        <w:t xml:space="preserve">Промежуточный вывод:</w:t>
      </w:r>
    </w:p>
    <w:p>
      <w:pPr>
        <w:numPr>
          <w:ilvl w:val="0"/>
          <w:numId w:val="7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  <w:t xml:space="preserve">Писатель считает, что…</w:t>
      </w:r>
    </w:p>
    <w:p>
      <w:pPr>
        <w:numPr>
          <w:ilvl w:val="0"/>
          <w:numId w:val="7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  <w:t xml:space="preserve">Таким образом, автор хочет донести до нас мысль о….</w:t>
      </w:r>
    </w:p>
    <w:p>
      <w:pPr>
        <w:numPr>
          <w:ilvl w:val="0"/>
          <w:numId w:val="7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  <w:t xml:space="preserve">Мы можем прийти к выводу...</w:t>
      </w:r>
    </w:p>
    <w:p>
      <w:pPr>
        <w:spacing w:before="100" w:after="105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100" w:after="105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100" w:after="105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100" w:after="100" w:line="308"/>
        <w:ind w:right="0" w:left="0" w:firstLine="0"/>
        <w:jc w:val="center"/>
        <w:rPr>
          <w:rFonts w:ascii="Times New Roman" w:hAnsi="Times New Roman" w:cs="Times New Roman" w:eastAsia="Times New Roman"/>
          <w:b/>
          <w:color w:val="0B2734"/>
          <w:spacing w:val="0"/>
          <w:position w:val="0"/>
          <w:sz w:val="4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B2734"/>
          <w:spacing w:val="0"/>
          <w:position w:val="0"/>
          <w:sz w:val="40"/>
          <w:shd w:fill="auto" w:val="clear"/>
        </w:rPr>
        <w:t xml:space="preserve">Клише</w:t>
      </w:r>
    </w:p>
    <w:p>
      <w:pPr>
        <w:spacing w:before="100" w:after="100" w:line="308"/>
        <w:ind w:right="0" w:left="0" w:firstLine="0"/>
        <w:jc w:val="left"/>
        <w:rPr>
          <w:rFonts w:ascii="Times New Roman" w:hAnsi="Times New Roman" w:cs="Times New Roman" w:eastAsia="Times New Roman"/>
          <w:b/>
          <w:color w:val="0B2734"/>
          <w:spacing w:val="0"/>
          <w:position w:val="0"/>
          <w:sz w:val="4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B2734"/>
          <w:spacing w:val="0"/>
          <w:position w:val="0"/>
          <w:sz w:val="40"/>
          <w:shd w:fill="auto" w:val="clear"/>
        </w:rPr>
        <w:t xml:space="preserve">для итогового сочинения 2024 по литературе</w:t>
      </w:r>
    </w:p>
    <w:p>
      <w:pPr>
        <w:spacing w:before="0" w:after="240" w:line="408"/>
        <w:ind w:right="0" w:left="0" w:firstLine="0"/>
        <w:jc w:val="left"/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0B2734"/>
          <w:spacing w:val="0"/>
          <w:position w:val="0"/>
          <w:sz w:val="28"/>
          <w:shd w:fill="auto" w:val="clear"/>
        </w:rPr>
        <w:t xml:space="preserve">Речевые клише </w:t>
      </w:r>
      <w:r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  <w:t xml:space="preserve">это готовые образцы словосочетаний. С их помощью итоговое сочинение легче структурировать, не теряя основную нить суждения.</w:t>
      </w:r>
    </w:p>
    <w:p>
      <w:pPr>
        <w:spacing w:before="100" w:after="105" w:line="36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100" w:after="105" w:line="36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object w:dxaOrig="4050" w:dyaOrig="4050">
          <v:rect xmlns:o="urn:schemas-microsoft-com:office:office" xmlns:v="urn:schemas-microsoft-com:vml" id="rectole0000000000" style="width:202.500000pt;height:202.5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100" w:after="105" w:line="36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100" w:after="105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keepNext w:val="true"/>
        <w:keepLines w:val="true"/>
        <w:spacing w:before="200" w:after="0" w:line="308"/>
        <w:ind w:right="0" w:left="0" w:firstLine="0"/>
        <w:jc w:val="left"/>
        <w:rPr>
          <w:rFonts w:ascii="Times New Roman" w:hAnsi="Times New Roman" w:cs="Times New Roman" w:eastAsia="Times New Roman"/>
          <w:b/>
          <w:color w:val="0B2734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0B2734"/>
          <w:spacing w:val="0"/>
          <w:position w:val="0"/>
          <w:sz w:val="28"/>
          <w:shd w:fill="auto" w:val="clear"/>
        </w:rPr>
        <w:t xml:space="preserve">           </w:t>
      </w:r>
      <w:r>
        <w:rPr>
          <w:rFonts w:ascii="Times New Roman" w:hAnsi="Times New Roman" w:cs="Times New Roman" w:eastAsia="Times New Roman"/>
          <w:b/>
          <w:i/>
          <w:color w:val="0B2734"/>
          <w:spacing w:val="0"/>
          <w:position w:val="0"/>
          <w:sz w:val="28"/>
          <w:shd w:fill="auto" w:val="clear"/>
        </w:rPr>
        <w:t xml:space="preserve">Для вступления</w:t>
      </w:r>
    </w:p>
    <w:p>
      <w:pPr>
        <w:numPr>
          <w:ilvl w:val="0"/>
          <w:numId w:val="15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  <w:t xml:space="preserve">Конечно, каждый человек по-своему ответит на этот вопрос. Попытаюсь дать свое определение этим понятиям.</w:t>
      </w:r>
    </w:p>
    <w:p>
      <w:pPr>
        <w:numPr>
          <w:ilvl w:val="0"/>
          <w:numId w:val="15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  <w:t xml:space="preserve">На мой взгляд, ...</w:t>
      </w:r>
    </w:p>
    <w:p>
      <w:pPr>
        <w:numPr>
          <w:ilvl w:val="0"/>
          <w:numId w:val="15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  <w:t xml:space="preserve">Думается, на этот вопрос могут быть даны разные ответы. Я полагаю, что...</w:t>
      </w:r>
    </w:p>
    <w:p>
      <w:pPr>
        <w:numPr>
          <w:ilvl w:val="0"/>
          <w:numId w:val="15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  <w:t xml:space="preserve">Наверное, каждый человек хоть раз задумывался над тем, что значит …(некое понятие). Я считаю, что …</w:t>
      </w:r>
    </w:p>
    <w:p>
      <w:pPr>
        <w:numPr>
          <w:ilvl w:val="0"/>
          <w:numId w:val="15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  <w:t xml:space="preserve">Размышляя над этими вопросами, ….</w:t>
      </w:r>
    </w:p>
    <w:p>
      <w:pPr>
        <w:spacing w:before="100" w:after="105" w:line="36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100" w:after="105" w:line="36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100" w:after="105" w:line="36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100" w:after="105" w:line="36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100" w:after="105" w:line="36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100" w:after="105" w:line="36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100" w:after="105" w:line="36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100" w:after="105" w:line="36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100" w:after="105" w:line="36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100" w:after="105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0B2734"/>
          <w:spacing w:val="0"/>
          <w:position w:val="0"/>
          <w:sz w:val="28"/>
          <w:shd w:fill="auto" w:val="clear"/>
        </w:rPr>
        <w:t xml:space="preserve">              </w:t>
      </w:r>
      <w:r>
        <w:rPr>
          <w:rFonts w:ascii="Times New Roman" w:hAnsi="Times New Roman" w:cs="Times New Roman" w:eastAsia="Times New Roman"/>
          <w:b/>
          <w:i/>
          <w:color w:val="0B2734"/>
          <w:spacing w:val="0"/>
          <w:position w:val="0"/>
          <w:sz w:val="28"/>
          <w:shd w:fill="auto" w:val="clear"/>
        </w:rPr>
        <w:t xml:space="preserve">Для тезисов</w:t>
      </w:r>
    </w:p>
    <w:p>
      <w:pPr>
        <w:numPr>
          <w:ilvl w:val="0"/>
          <w:numId w:val="18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  <w:t xml:space="preserve">Сегодня мы понимаем, что...(основная мысль сочинения)</w:t>
      </w:r>
    </w:p>
    <w:p>
      <w:pPr>
        <w:numPr>
          <w:ilvl w:val="0"/>
          <w:numId w:val="18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  <w:t xml:space="preserve">Конечно, каждый человек по-своему ответит на этот вопрос. На мой взгляд, ...(основная мысль сочинения).</w:t>
      </w:r>
    </w:p>
    <w:p>
      <w:pPr>
        <w:numPr>
          <w:ilvl w:val="0"/>
          <w:numId w:val="18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  <w:t xml:space="preserve">Думается, на этот вопрос могут быть даны разные ответы, но я считаю, что... (основная мысль сочинения)</w:t>
      </w:r>
    </w:p>
    <w:p>
      <w:pPr>
        <w:spacing w:before="100" w:after="105" w:line="36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100" w:after="105" w:line="36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100" w:after="105" w:line="36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100" w:after="105" w:line="36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100" w:after="105" w:line="36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100" w:after="105" w:line="36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100" w:after="105" w:line="36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100" w:after="105" w:line="36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100" w:after="105" w:line="36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100" w:after="105" w:line="36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keepNext w:val="true"/>
        <w:keepLines w:val="true"/>
        <w:spacing w:before="200" w:after="0" w:line="308"/>
        <w:ind w:right="0" w:left="0" w:firstLine="0"/>
        <w:jc w:val="left"/>
        <w:rPr>
          <w:rFonts w:ascii="Times New Roman" w:hAnsi="Times New Roman" w:cs="Times New Roman" w:eastAsia="Times New Roman"/>
          <w:b/>
          <w:color w:val="0B2734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0B2734"/>
          <w:spacing w:val="0"/>
          <w:position w:val="0"/>
          <w:sz w:val="28"/>
          <w:shd w:fill="auto" w:val="clear"/>
        </w:rPr>
        <w:t xml:space="preserve">              </w:t>
      </w:r>
      <w:r>
        <w:rPr>
          <w:rFonts w:ascii="Times New Roman" w:hAnsi="Times New Roman" w:cs="Times New Roman" w:eastAsia="Times New Roman"/>
          <w:b/>
          <w:i/>
          <w:color w:val="0B2734"/>
          <w:spacing w:val="0"/>
          <w:position w:val="0"/>
          <w:sz w:val="28"/>
          <w:shd w:fill="auto" w:val="clear"/>
        </w:rPr>
        <w:t xml:space="preserve">Для заключения</w:t>
      </w:r>
    </w:p>
    <w:p>
      <w:pPr>
        <w:numPr>
          <w:ilvl w:val="0"/>
          <w:numId w:val="21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  <w:t xml:space="preserve">Подводя итоги сказанному, можно сделать вывод…</w:t>
      </w:r>
    </w:p>
    <w:p>
      <w:pPr>
        <w:numPr>
          <w:ilvl w:val="0"/>
          <w:numId w:val="21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  <w:t xml:space="preserve">Невольно напрашивается вывод…</w:t>
      </w:r>
    </w:p>
    <w:p>
      <w:pPr>
        <w:numPr>
          <w:ilvl w:val="0"/>
          <w:numId w:val="21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  <w:t xml:space="preserve">Таким образом, мы приходим к выводу: …</w:t>
      </w:r>
    </w:p>
    <w:p>
      <w:pPr>
        <w:numPr>
          <w:ilvl w:val="0"/>
          <w:numId w:val="21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  <w:t xml:space="preserve">Итак, можно сделать вывод, что…</w:t>
      </w:r>
    </w:p>
    <w:p>
      <w:pPr>
        <w:numPr>
          <w:ilvl w:val="0"/>
          <w:numId w:val="21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  <w:t xml:space="preserve">В заключение хочется выразить надежду на то, что…</w:t>
      </w:r>
    </w:p>
    <w:p>
      <w:pPr>
        <w:numPr>
          <w:ilvl w:val="0"/>
          <w:numId w:val="21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  <w:t xml:space="preserve">Хочется верить, что…</w:t>
      </w:r>
    </w:p>
    <w:p>
      <w:pPr>
        <w:numPr>
          <w:ilvl w:val="0"/>
          <w:numId w:val="21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  <w:t xml:space="preserve">Все приведенные мной аргументы, основанные на читательском опыте, убеждают нас в том, что...</w:t>
      </w:r>
    </w:p>
    <w:p>
      <w:pPr>
        <w:numPr>
          <w:ilvl w:val="0"/>
          <w:numId w:val="21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B2734"/>
          <w:spacing w:val="0"/>
          <w:position w:val="0"/>
          <w:sz w:val="28"/>
          <w:shd w:fill="auto" w:val="clear"/>
        </w:rPr>
        <w:t xml:space="preserve">Автор текста тоже считает, что…</w:t>
      </w:r>
    </w:p>
    <w:p>
      <w:pPr>
        <w:spacing w:before="100" w:after="105" w:line="360"/>
        <w:ind w:right="0" w:left="720" w:firstLine="0"/>
        <w:jc w:val="left"/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</w:pPr>
    </w:p>
    <w:p>
      <w:pPr>
        <w:spacing w:before="100" w:after="105" w:line="360"/>
        <w:ind w:right="0" w:left="720" w:firstLine="0"/>
        <w:jc w:val="left"/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</w:pPr>
      <w:hyperlink xmlns:r="http://schemas.openxmlformats.org/officeDocument/2006/relationships" r:id="docRId2">
        <w:r>
          <w:rPr>
            <w:rFonts w:ascii="Arial" w:hAnsi="Arial" w:cs="Arial" w:eastAsia="Arial"/>
            <w:color w:val="000000"/>
            <w:spacing w:val="0"/>
            <w:position w:val="0"/>
            <w:sz w:val="23"/>
            <w:u w:val="single"/>
            <w:shd w:fill="auto" w:val="clear"/>
          </w:rPr>
          <w:t xml:space="preserve">https://100ballnik.com/</w:t>
        </w:r>
      </w:hyperlink>
    </w:p>
    <w:p>
      <w:pPr>
        <w:spacing w:before="100" w:after="105" w:line="360"/>
        <w:ind w:right="0" w:left="720" w:firstLine="0"/>
        <w:jc w:val="left"/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num w:numId="2">
    <w:abstractNumId w:val="30"/>
  </w:num>
  <w:num w:numId="5">
    <w:abstractNumId w:val="24"/>
  </w:num>
  <w:num w:numId="7">
    <w:abstractNumId w:val="18"/>
  </w:num>
  <w:num w:numId="15">
    <w:abstractNumId w:val="12"/>
  </w:num>
  <w:num w:numId="18">
    <w:abstractNumId w:val="6"/>
  </w:num>
  <w:num w:numId="2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numbering.xml" Id="docRId3" Type="http://schemas.openxmlformats.org/officeDocument/2006/relationships/numbering" /><Relationship Target="embeddings/oleObject0.bin" Id="docRId0" Type="http://schemas.openxmlformats.org/officeDocument/2006/relationships/oleObject" /><Relationship TargetMode="External" Target="https://100ballnik.com/" Id="docRId2" Type="http://schemas.openxmlformats.org/officeDocument/2006/relationships/hyperlink" /><Relationship Target="styles.xml" Id="docRId4" Type="http://schemas.openxmlformats.org/officeDocument/2006/relationships/styles" /></Relationships>
</file>