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литература</w:t>
        <w:tab/>
      </w:r>
    </w:p>
    <w:tbl>
      <w:tblPr>
        <w:jc w:val="left"/>
        <w:tblInd w:type="dxa" w:w="-18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1027"/>
        <w:gridCol w:w="1667"/>
        <w:gridCol w:w="974"/>
        <w:gridCol w:w="1578"/>
        <w:gridCol w:w="1726"/>
        <w:gridCol w:w="1776"/>
        <w:gridCol w:w="2083"/>
        <w:gridCol w:w="1619"/>
        <w:gridCol w:w="1446"/>
        <w:gridCol w:w="172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type="dxa" w:w="14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М.А.Шолохов.Слово о писателе. «Судьба человека»Смысл названия рассказа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Посмотреть фильм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Судьба человека и судьба Родины. Образ главного гнроя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Дать характеристику главному герою Андрею Соколову (устно)</w:t>
            </w:r>
          </w:p>
        </w:tc>
        <w:tc>
          <w:tcPr>
            <w:tcW w:type="dxa" w:w="14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авторского повествования в рассказе «Судьба человека»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Автор и рассказчик, сказовая манера повествования.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сочинение : Образ Андрея Соколова в рассказе </w:t>
            </w:r>
            <w:r>
              <w:rPr>
                <w:rFonts w:ascii="Times New Roman" w:hAnsi="Times New Roman"/>
                <w:sz w:val="24"/>
                <w:szCs w:val="24"/>
              </w:rPr>
              <w:t>М.А.Шолохова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«Судьба человека»</w:t>
            </w:r>
          </w:p>
        </w:tc>
        <w:tc>
          <w:tcPr>
            <w:tcW w:type="dxa" w:w="14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А.И. Солженицын. Слово о писателе. «Матренин двор»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Смотреть фильм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Картины послевоенной деревни (письменно </w:t>
            </w:r>
            <w:r>
              <w:rPr>
                <w:rFonts w:ascii="Times New Roman" w:hAnsi="Times New Roman"/>
                <w:sz w:val="24"/>
                <w:szCs w:val="24"/>
              </w:rPr>
              <w:t>в тетрадях по литературе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type="dxa" w:w="16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Проверка письменных работ.</w:t>
            </w:r>
          </w:p>
        </w:tc>
        <w:tc>
          <w:tcPr>
            <w:tcW w:type="dxa" w:w="14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