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русский</w:t>
        <w:tab/>
      </w:r>
    </w:p>
    <w:tbl>
      <w:tblPr>
        <w:jc w:val="left"/>
        <w:tblInd w:type="dxa" w:w="-1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1027"/>
        <w:gridCol w:w="1666"/>
        <w:gridCol w:w="974"/>
        <w:gridCol w:w="1578"/>
        <w:gridCol w:w="1725"/>
        <w:gridCol w:w="1775"/>
        <w:gridCol w:w="2084"/>
        <w:gridCol w:w="1361"/>
        <w:gridCol w:w="1704"/>
        <w:gridCol w:w="1719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3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изученного в 5-9 классах.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Морфемика. Словообразование. Орфография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4"/>
              <w:spacing w:after="120" w:before="240"/>
              <w:contextualSpacing w:val="false"/>
            </w:pPr>
            <w:r>
              <w:rPr>
                <w:sz w:val="24"/>
                <w:szCs w:val="24"/>
              </w:rPr>
              <w:t>Стр. 181 устно упр.363;364;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Стр.181, упр.365 письменно;</w:t>
            </w:r>
          </w:p>
        </w:tc>
        <w:tc>
          <w:tcPr>
            <w:tcW w:type="dxa" w:w="13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Решать варианты ОГЭ по русскому языку </w:t>
            </w:r>
          </w:p>
        </w:tc>
        <w:tc>
          <w:tcPr>
            <w:tcW w:type="dxa" w:w="17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в 5-9 классах.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Морфемика. Словообразование. Орфография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 183 Устно упр. 366, 367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Стр.173 читать теорию.</w:t>
            </w:r>
          </w:p>
        </w:tc>
        <w:tc>
          <w:tcPr>
            <w:tcW w:type="dxa" w:w="13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письменно: упр.369,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тест упр.372</w:t>
            </w:r>
          </w:p>
        </w:tc>
        <w:tc>
          <w:tcPr>
            <w:tcW w:type="dxa" w:w="170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Примечане: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Дети, не забывайте решать варианты к ОГЭ по русскому языку, если вы решили все вариаты, то всё зарисуйте ручкой и решайте ещё раз. Варианты для написания сочинения № 20; 21; 22 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4" w:type="paragraph">
    <w:name w:val="Заголовок 4"/>
    <w:basedOn w:val="style17"/>
    <w:next w:val="style4"/>
    <w:pPr/>
    <w:rPr/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