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русский язык</w:t>
        <w:tab/>
      </w:r>
    </w:p>
    <w:tbl>
      <w:tblPr>
        <w:jc w:val="left"/>
        <w:tblInd w:type="dxa" w:w="-19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779"/>
        <w:gridCol w:w="1364"/>
        <w:gridCol w:w="1006"/>
        <w:gridCol w:w="1680"/>
        <w:gridCol w:w="2627"/>
        <w:gridCol w:w="1485"/>
        <w:gridCol w:w="1889"/>
        <w:gridCol w:w="2381"/>
        <w:gridCol w:w="1134"/>
        <w:gridCol w:w="1268"/>
      </w:tblGrid>
      <w:tr>
        <w:trPr>
          <w:cantSplit w:val="false"/>
        </w:trPr>
        <w:tc>
          <w:tcPr>
            <w:tcW w:type="dxa" w:w="7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Прямая и косвенная речь. Предложения с прямой речью.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sz w:val="24"/>
                <w:szCs w:val="24"/>
              </w:rPr>
              <w:t>Стр.220-221 выучить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114_584531704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46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 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при прямой речи</w:t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Стр.220-221 выучить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46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 </w:t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8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3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26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