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литература</w:t>
        <w:tab/>
      </w:r>
    </w:p>
    <w:tbl>
      <w:tblPr>
        <w:jc w:val="left"/>
        <w:tblInd w:type="dxa" w:w="-21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8"/>
          <w:bottom w:type="dxa" w:w="0"/>
          <w:right w:type="dxa" w:w="108"/>
        </w:tblCellMar>
      </w:tblPr>
      <w:tblGrid>
        <w:gridCol w:w="1027"/>
        <w:gridCol w:w="1665"/>
        <w:gridCol w:w="976"/>
        <w:gridCol w:w="1578"/>
        <w:gridCol w:w="1724"/>
        <w:gridCol w:w="1775"/>
        <w:gridCol w:w="1920"/>
        <w:gridCol w:w="1783"/>
        <w:gridCol w:w="1448"/>
        <w:gridCol w:w="171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type="dxa" w:w="14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tabs>
                <w:tab w:leader="none" w:pos="7699" w:val="center"/>
                <w:tab w:leader="none" w:pos="10884" w:val="left"/>
              </w:tabs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Н.А.Заболоцкий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Слово о поэте.</w:t>
            </w:r>
            <w:r>
              <w:rPr>
                <w:rFonts w:ascii="Times New Roman" w:hAnsi="Times New Roman"/>
                <w:sz w:val="24"/>
                <w:szCs w:val="24"/>
              </w:rPr>
              <w:t>Тема гармонии с природой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Презентация. Жизнь и творчество 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стихи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Н.Заболоцкого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Дать краткий письменный анализ  стихотворени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«Я не ищу гармонии в природе»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А.А.Ахматова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Слово о поэте.</w:t>
            </w:r>
            <w:r>
              <w:rPr>
                <w:rFonts w:ascii="Times New Roman" w:hAnsi="Times New Roman"/>
                <w:sz w:val="24"/>
                <w:szCs w:val="24"/>
              </w:rPr>
              <w:t>Трагические интонации в любовной лирике А.Ахматовой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Жизнь и творчество М.Цветаевой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Читать стих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А.Ахматовой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краткий письменный анализ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А.Ахматовой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36864" w:linePitch="4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